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B98" w:rsidRDefault="007D5B98" w:rsidP="009C13F6">
      <w:pPr>
        <w:pStyle w:val="Title"/>
        <w:ind w:hanging="851"/>
        <w:rPr>
          <w:b w:val="0"/>
          <w:bCs w:val="0"/>
          <w:caps/>
          <w:sz w:val="28"/>
          <w:szCs w:val="28"/>
        </w:rPr>
      </w:pPr>
      <w:r>
        <w:rPr>
          <w:b w:val="0"/>
          <w:bCs w:val="0"/>
          <w:caps/>
          <w:sz w:val="28"/>
          <w:szCs w:val="28"/>
        </w:rPr>
        <w:t>МІНІСТЕРСТВО ОСВІТИ І НАУКИ УКРАЇНИ</w:t>
      </w:r>
    </w:p>
    <w:p w:rsidR="007D5B98" w:rsidRPr="009C13F6" w:rsidRDefault="007D5B98" w:rsidP="009C13F6">
      <w:pPr>
        <w:pStyle w:val="Title"/>
        <w:ind w:hanging="851"/>
        <w:rPr>
          <w:b w:val="0"/>
          <w:bCs w:val="0"/>
          <w:caps/>
          <w:sz w:val="28"/>
          <w:szCs w:val="28"/>
        </w:rPr>
      </w:pPr>
      <w:r w:rsidRPr="009C13F6">
        <w:rPr>
          <w:b w:val="0"/>
          <w:bCs w:val="0"/>
          <w:caps/>
          <w:sz w:val="28"/>
          <w:szCs w:val="28"/>
        </w:rPr>
        <w:t>ЛЬВІВСЬКИЙ НАЦІОНАЛЬНИЙ УНІВЕРСИТЕТ ВЕТЕРИНАРНОЇ МЕДИЦИНИ ТА БІОТЕХНОЛОГІЙ ІМЕНІ С.З.ҐЖИЦЬКОГО</w:t>
      </w:r>
    </w:p>
    <w:p w:rsidR="007D5B98" w:rsidRPr="009C13F6" w:rsidRDefault="007D5B98" w:rsidP="009C13F6">
      <w:pPr>
        <w:pStyle w:val="Title"/>
        <w:rPr>
          <w:b w:val="0"/>
          <w:bCs w:val="0"/>
          <w:caps/>
          <w:sz w:val="28"/>
          <w:szCs w:val="28"/>
        </w:rPr>
      </w:pPr>
    </w:p>
    <w:p w:rsidR="007D5B98" w:rsidRPr="009C13F6" w:rsidRDefault="007D5B98" w:rsidP="009C13F6">
      <w:pPr>
        <w:pStyle w:val="Title"/>
        <w:rPr>
          <w:b w:val="0"/>
          <w:bCs w:val="0"/>
          <w:caps/>
          <w:sz w:val="28"/>
          <w:szCs w:val="28"/>
        </w:rPr>
      </w:pPr>
    </w:p>
    <w:p w:rsidR="007D5B98" w:rsidRPr="009C13F6" w:rsidRDefault="007D5B98" w:rsidP="009C13F6">
      <w:pPr>
        <w:pStyle w:val="Title"/>
        <w:rPr>
          <w:b w:val="0"/>
          <w:bCs w:val="0"/>
          <w:caps/>
          <w:sz w:val="28"/>
          <w:szCs w:val="28"/>
        </w:rPr>
      </w:pPr>
    </w:p>
    <w:p w:rsidR="007D5B98" w:rsidRPr="009C13F6" w:rsidRDefault="007D5B98" w:rsidP="009C13F6">
      <w:pPr>
        <w:pStyle w:val="Title"/>
        <w:rPr>
          <w:b w:val="0"/>
          <w:bCs w:val="0"/>
          <w:caps/>
          <w:sz w:val="28"/>
          <w:szCs w:val="28"/>
        </w:rPr>
      </w:pPr>
    </w:p>
    <w:p w:rsidR="007D5B98" w:rsidRPr="009C13F6" w:rsidRDefault="007D5B98" w:rsidP="009C13F6">
      <w:pPr>
        <w:pStyle w:val="Title"/>
        <w:rPr>
          <w:b w:val="0"/>
          <w:bCs w:val="0"/>
          <w:caps/>
          <w:sz w:val="28"/>
          <w:szCs w:val="28"/>
        </w:rPr>
      </w:pPr>
    </w:p>
    <w:p w:rsidR="007D5B98" w:rsidRDefault="007D5B98" w:rsidP="00D25DFD">
      <w:pPr>
        <w:pStyle w:val="Title"/>
        <w:rPr>
          <w:b w:val="0"/>
          <w:bCs w:val="0"/>
          <w:color w:val="000000"/>
          <w:sz w:val="28"/>
          <w:szCs w:val="28"/>
          <w:lang w:eastAsia="en-US"/>
        </w:rPr>
      </w:pPr>
    </w:p>
    <w:p w:rsidR="007D5B98" w:rsidRDefault="007D5B98" w:rsidP="00D25DFD">
      <w:pPr>
        <w:pStyle w:val="Title"/>
        <w:rPr>
          <w:b w:val="0"/>
          <w:bCs w:val="0"/>
          <w:color w:val="000000"/>
          <w:sz w:val="28"/>
          <w:szCs w:val="28"/>
          <w:lang w:eastAsia="en-US"/>
        </w:rPr>
      </w:pPr>
    </w:p>
    <w:p w:rsidR="007D5B98" w:rsidRDefault="007D5B98" w:rsidP="00D25DFD">
      <w:pPr>
        <w:pStyle w:val="Title"/>
        <w:rPr>
          <w:b w:val="0"/>
          <w:bCs w:val="0"/>
          <w:color w:val="000000"/>
          <w:sz w:val="28"/>
          <w:szCs w:val="28"/>
          <w:lang w:eastAsia="en-US"/>
        </w:rPr>
      </w:pPr>
    </w:p>
    <w:p w:rsidR="007D5B98" w:rsidRDefault="007D5B98" w:rsidP="00D25DFD">
      <w:pPr>
        <w:pStyle w:val="Title"/>
        <w:rPr>
          <w:b w:val="0"/>
          <w:bCs w:val="0"/>
          <w:color w:val="000000"/>
          <w:sz w:val="28"/>
          <w:szCs w:val="28"/>
          <w:lang w:eastAsia="en-US"/>
        </w:rPr>
      </w:pPr>
    </w:p>
    <w:p w:rsidR="007D5B98" w:rsidRDefault="007D5B98" w:rsidP="00D25DFD">
      <w:pPr>
        <w:pStyle w:val="Title"/>
        <w:rPr>
          <w:b w:val="0"/>
          <w:bCs w:val="0"/>
          <w:color w:val="000000"/>
          <w:sz w:val="28"/>
          <w:szCs w:val="28"/>
          <w:lang w:eastAsia="en-US"/>
        </w:rPr>
      </w:pPr>
    </w:p>
    <w:p w:rsidR="007D5B98" w:rsidRDefault="007D5B98" w:rsidP="00D25DFD">
      <w:pPr>
        <w:pStyle w:val="Title"/>
        <w:rPr>
          <w:b w:val="0"/>
          <w:bCs w:val="0"/>
          <w:color w:val="000000"/>
          <w:sz w:val="28"/>
          <w:szCs w:val="28"/>
          <w:lang w:eastAsia="en-US"/>
        </w:rPr>
      </w:pPr>
    </w:p>
    <w:p w:rsidR="007D5B98" w:rsidRPr="002F351D" w:rsidRDefault="007D5B98" w:rsidP="00D25DFD">
      <w:pPr>
        <w:pStyle w:val="Title"/>
        <w:rPr>
          <w:b w:val="0"/>
          <w:bCs w:val="0"/>
          <w:color w:val="000000"/>
          <w:sz w:val="32"/>
          <w:szCs w:val="32"/>
          <w:lang w:eastAsia="en-US"/>
        </w:rPr>
      </w:pPr>
    </w:p>
    <w:p w:rsidR="007D5B98" w:rsidRPr="002F351D" w:rsidRDefault="007D5B98" w:rsidP="00D25DFD">
      <w:pPr>
        <w:pStyle w:val="Title"/>
        <w:rPr>
          <w:caps/>
          <w:sz w:val="32"/>
          <w:szCs w:val="32"/>
        </w:rPr>
      </w:pPr>
      <w:r w:rsidRPr="002F351D">
        <w:rPr>
          <w:caps/>
          <w:sz w:val="32"/>
          <w:szCs w:val="32"/>
        </w:rPr>
        <w:t>ПРОГРАМА</w:t>
      </w:r>
    </w:p>
    <w:p w:rsidR="007D5B98" w:rsidRPr="002F351D" w:rsidRDefault="007D5B98" w:rsidP="00D25DFD">
      <w:pPr>
        <w:pStyle w:val="Title"/>
        <w:rPr>
          <w:b w:val="0"/>
          <w:bCs w:val="0"/>
          <w:sz w:val="32"/>
          <w:szCs w:val="32"/>
        </w:rPr>
      </w:pPr>
      <w:r w:rsidRPr="002F351D">
        <w:rPr>
          <w:b w:val="0"/>
          <w:bCs w:val="0"/>
          <w:sz w:val="32"/>
          <w:szCs w:val="32"/>
        </w:rPr>
        <w:t>вступного фахового випробування</w:t>
      </w:r>
    </w:p>
    <w:p w:rsidR="007D5B98" w:rsidRPr="002F351D" w:rsidRDefault="007D5B98" w:rsidP="00D25DFD">
      <w:pPr>
        <w:pStyle w:val="Title"/>
        <w:rPr>
          <w:b w:val="0"/>
          <w:bCs w:val="0"/>
          <w:sz w:val="32"/>
          <w:szCs w:val="32"/>
        </w:rPr>
      </w:pPr>
      <w:r w:rsidRPr="002F351D">
        <w:rPr>
          <w:b w:val="0"/>
          <w:bCs w:val="0"/>
          <w:sz w:val="32"/>
          <w:szCs w:val="32"/>
        </w:rPr>
        <w:t>для здобуття освітнього ступеня «Бакалавр»</w:t>
      </w:r>
    </w:p>
    <w:p w:rsidR="007D5B98" w:rsidRPr="002F351D" w:rsidRDefault="007D5B98" w:rsidP="00D25DFD">
      <w:pPr>
        <w:pStyle w:val="Title"/>
        <w:rPr>
          <w:b w:val="0"/>
          <w:bCs w:val="0"/>
          <w:sz w:val="32"/>
          <w:szCs w:val="32"/>
        </w:rPr>
      </w:pPr>
      <w:r w:rsidRPr="002F351D">
        <w:rPr>
          <w:b w:val="0"/>
          <w:bCs w:val="0"/>
          <w:sz w:val="32"/>
          <w:szCs w:val="32"/>
        </w:rPr>
        <w:t>за спеціальністю 161 «Хімічні технології та інженерія»</w:t>
      </w:r>
    </w:p>
    <w:p w:rsidR="007D5B98" w:rsidRPr="002F351D" w:rsidRDefault="007D5B98" w:rsidP="002F351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2F351D">
        <w:rPr>
          <w:rFonts w:ascii="Times New Roman" w:hAnsi="Times New Roman" w:cs="Times New Roman"/>
          <w:sz w:val="32"/>
          <w:szCs w:val="32"/>
          <w:lang w:eastAsia="ru-RU"/>
        </w:rPr>
        <w:t>на базі ОКР молодший спеціаліст, а також на основі здобутого або такого, що здобувається ступеня вищої освіти</w:t>
      </w:r>
    </w:p>
    <w:p w:rsidR="007D5B98" w:rsidRPr="002F351D" w:rsidRDefault="007D5B98" w:rsidP="002F351D">
      <w:pPr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  <w:lang w:eastAsia="ru-RU"/>
        </w:rPr>
      </w:pPr>
      <w:r w:rsidRPr="002F351D">
        <w:rPr>
          <w:rFonts w:ascii="Times New Roman" w:hAnsi="Times New Roman" w:cs="Times New Roman"/>
          <w:caps/>
          <w:sz w:val="32"/>
          <w:szCs w:val="32"/>
          <w:lang w:eastAsia="ru-RU"/>
        </w:rPr>
        <w:t>(</w:t>
      </w:r>
      <w:r w:rsidRPr="002F351D">
        <w:rPr>
          <w:rFonts w:ascii="Times New Roman" w:hAnsi="Times New Roman" w:cs="Times New Roman"/>
          <w:sz w:val="32"/>
          <w:szCs w:val="32"/>
          <w:lang w:eastAsia="ru-RU"/>
        </w:rPr>
        <w:t>друга вища освіта</w:t>
      </w:r>
      <w:r w:rsidRPr="002F351D">
        <w:rPr>
          <w:rFonts w:ascii="Times New Roman" w:hAnsi="Times New Roman" w:cs="Times New Roman"/>
          <w:caps/>
          <w:sz w:val="32"/>
          <w:szCs w:val="32"/>
          <w:lang w:eastAsia="ru-RU"/>
        </w:rPr>
        <w:t>)</w:t>
      </w:r>
    </w:p>
    <w:p w:rsidR="007D5B98" w:rsidRPr="002F351D" w:rsidRDefault="007D5B98" w:rsidP="00D25DFD">
      <w:pPr>
        <w:pStyle w:val="Title"/>
        <w:rPr>
          <w:b w:val="0"/>
          <w:bCs w:val="0"/>
          <w:caps/>
          <w:sz w:val="32"/>
          <w:szCs w:val="32"/>
        </w:rPr>
      </w:pPr>
    </w:p>
    <w:p w:rsidR="007D5B98" w:rsidRPr="002A7450" w:rsidRDefault="007D5B98" w:rsidP="00D25DFD">
      <w:pPr>
        <w:pStyle w:val="Title"/>
        <w:rPr>
          <w:b w:val="0"/>
          <w:bCs w:val="0"/>
          <w:caps/>
          <w:sz w:val="28"/>
          <w:szCs w:val="28"/>
        </w:rPr>
      </w:pPr>
    </w:p>
    <w:p w:rsidR="007D5B98" w:rsidRPr="007203ED" w:rsidRDefault="007D5B98">
      <w:pPr>
        <w:rPr>
          <w:rFonts w:ascii="Times New Roman" w:hAnsi="Times New Roman" w:cs="Times New Roman"/>
          <w:sz w:val="24"/>
          <w:szCs w:val="24"/>
        </w:rPr>
      </w:pPr>
    </w:p>
    <w:p w:rsidR="007D5B98" w:rsidRPr="007203ED" w:rsidRDefault="007D5B98">
      <w:pPr>
        <w:rPr>
          <w:rFonts w:ascii="Times New Roman" w:hAnsi="Times New Roman" w:cs="Times New Roman"/>
          <w:sz w:val="24"/>
          <w:szCs w:val="24"/>
        </w:rPr>
      </w:pPr>
    </w:p>
    <w:p w:rsidR="007D5B98" w:rsidRDefault="007D5B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D5B98" w:rsidRPr="00965C85" w:rsidRDefault="007D5B98" w:rsidP="008B1A8D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5B98" w:rsidRPr="003E5FFB" w:rsidRDefault="007D5B98" w:rsidP="008B1A8D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5C85">
        <w:rPr>
          <w:rFonts w:ascii="Times New Roman" w:hAnsi="Times New Roman" w:cs="Times New Roman"/>
          <w:sz w:val="28"/>
          <w:szCs w:val="28"/>
        </w:rPr>
        <w:t>Дисципліна:</w:t>
      </w:r>
      <w:r w:rsidRPr="003E5FFB">
        <w:rPr>
          <w:rFonts w:ascii="Times New Roman" w:hAnsi="Times New Roman" w:cs="Times New Roman"/>
          <w:sz w:val="24"/>
          <w:szCs w:val="24"/>
        </w:rPr>
        <w:t xml:space="preserve"> </w:t>
      </w:r>
      <w:r w:rsidRPr="003E5FFB">
        <w:rPr>
          <w:rFonts w:ascii="Times New Roman" w:hAnsi="Times New Roman" w:cs="Times New Roman"/>
          <w:b/>
          <w:bCs/>
          <w:sz w:val="28"/>
          <w:szCs w:val="28"/>
        </w:rPr>
        <w:t>Загальна хімічна технологія</w:t>
      </w:r>
    </w:p>
    <w:p w:rsidR="007D5B98" w:rsidRPr="003E5FFB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5B98" w:rsidRPr="00171BE5" w:rsidRDefault="007D5B98" w:rsidP="008B1A8D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Розділ 1.</w:t>
      </w:r>
      <w:r w:rsidRPr="00171BE5">
        <w:rPr>
          <w:rFonts w:ascii="Times New Roman" w:hAnsi="Times New Roman" w:cs="Times New Roman"/>
          <w:b/>
          <w:bCs/>
          <w:sz w:val="28"/>
          <w:szCs w:val="28"/>
          <w:u w:val="single"/>
        </w:rPr>
        <w:t>Хімічне виробництво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1. Основні технологічні компоненти хімічного виробництва.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2. Кількісні та якісні критерії оцінки ефективності хімічного виробництва та процесу.</w:t>
      </w:r>
    </w:p>
    <w:p w:rsidR="007D5B98" w:rsidRPr="00171BE5" w:rsidRDefault="007D5B98" w:rsidP="008B1A8D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 xml:space="preserve">Розділ 2. </w:t>
      </w:r>
      <w:r w:rsidRPr="00171BE5">
        <w:rPr>
          <w:rFonts w:ascii="Times New Roman" w:hAnsi="Times New Roman" w:cs="Times New Roman"/>
          <w:b/>
          <w:bCs/>
          <w:sz w:val="28"/>
          <w:szCs w:val="28"/>
          <w:u w:val="single"/>
        </w:rPr>
        <w:t>Система процесів у хімічному реакторі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1. Рівні хіміко-технологічного процесу.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2. Класифікація хіміко-технологічних процесів.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3. Рівновага в хіміко-технологічних процесах.</w:t>
      </w:r>
    </w:p>
    <w:p w:rsidR="007D5B98" w:rsidRPr="00171BE5" w:rsidRDefault="007D5B98" w:rsidP="008B1A8D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 xml:space="preserve">Розділ 3. </w:t>
      </w:r>
      <w:r w:rsidRPr="00171BE5">
        <w:rPr>
          <w:rFonts w:ascii="Times New Roman" w:hAnsi="Times New Roman" w:cs="Times New Roman"/>
          <w:b/>
          <w:bCs/>
          <w:sz w:val="28"/>
          <w:szCs w:val="28"/>
          <w:u w:val="single"/>
        </w:rPr>
        <w:t>Гетерогенні (некаталітичні) хіміко-технологічні процеси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1. Стадії гетерогенних процесів. Фактична швидкість гетерогенного ХТП.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2. Області перебігу гетерогенних процесів. Лімітувальна стадія процесу. Вплив умов перебігу процесу на швидкість ХТП.</w:t>
      </w:r>
    </w:p>
    <w:p w:rsidR="007D5B98" w:rsidRPr="00171BE5" w:rsidRDefault="007D5B98" w:rsidP="008B1A8D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 xml:space="preserve">Розділ 4. </w:t>
      </w:r>
      <w:r w:rsidRPr="00171BE5">
        <w:rPr>
          <w:rFonts w:ascii="Times New Roman" w:hAnsi="Times New Roman" w:cs="Times New Roman"/>
          <w:b/>
          <w:bCs/>
          <w:sz w:val="28"/>
          <w:szCs w:val="28"/>
          <w:u w:val="single"/>
        </w:rPr>
        <w:t>Каталітичні хіміко-технологічні процеси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1. Суть та види каталізу. Гомогенний каталіз. Гетерогенний каталіз на твердому каталізаторі.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2. Вимоги до промислових каталізаторів. Дезактивація каталізатора. Властивості твердих каталізаторів, їх склад та виготовлення.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5B98" w:rsidRPr="00171BE5" w:rsidRDefault="007D5B98" w:rsidP="008B1A8D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71BE5">
        <w:rPr>
          <w:rFonts w:ascii="Times New Roman" w:hAnsi="Times New Roman" w:cs="Times New Roman"/>
          <w:i/>
          <w:iCs/>
          <w:sz w:val="28"/>
          <w:szCs w:val="28"/>
        </w:rPr>
        <w:t>Література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1. Загальна хімічна технологія: підруч. / В.Т. Яворський, Т.В. Перекупко, З.О. Знак, Л.В. Савчук. – Львів: вид-во Нац. ун-ту «Львівська політехніка», 2009. – 552 с.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2. Іванов С.В. Загальна хімічна технологія: навчально-методичний комплекс / С.В.Іванов, П.С.Борсук, Н.М. Манчук. – К.: НАУ, 2008.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3. Іванов С.В. Загальна хімічна технологія. Промислові хіміко-технологічні процеси: навч. посіб. / С.В. Іванов, П.С. Борсук, Н.М. Манчук. – К.: Вид-во Нац. авіац. ун-ту «НАУ-друк», 2010. – 280 с.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5B98" w:rsidRPr="00171BE5" w:rsidRDefault="007D5B98">
      <w:pPr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br w:type="page"/>
      </w:r>
    </w:p>
    <w:p w:rsidR="007D5B98" w:rsidRPr="00171BE5" w:rsidRDefault="007D5B98" w:rsidP="008B1A8D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 xml:space="preserve">Дисципліна: </w:t>
      </w:r>
      <w:r w:rsidRPr="00171BE5">
        <w:rPr>
          <w:rFonts w:ascii="Times New Roman" w:hAnsi="Times New Roman" w:cs="Times New Roman"/>
          <w:b/>
          <w:bCs/>
          <w:sz w:val="28"/>
          <w:szCs w:val="28"/>
        </w:rPr>
        <w:t>Процеси і апарати хімічних виробництв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5B98" w:rsidRPr="00171BE5" w:rsidRDefault="007D5B98" w:rsidP="008B1A8D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 xml:space="preserve">Розділ 1. </w:t>
      </w:r>
      <w:r w:rsidRPr="00171BE5">
        <w:rPr>
          <w:rFonts w:ascii="Times New Roman" w:hAnsi="Times New Roman" w:cs="Times New Roman"/>
          <w:b/>
          <w:bCs/>
          <w:sz w:val="28"/>
          <w:szCs w:val="28"/>
          <w:u w:val="single"/>
        </w:rPr>
        <w:t>Основи прикладної гідравліки, гідравлічні машини.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1. Загальні закономірності прикладної гідравліки.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2. Гідростатика.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3. Гідродинаміка.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4. Теорії подібності.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5. Гідродинаміка твердого тіла.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6. Гідравлічні машини, компресори.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7. Розділення неоднорідних систем методом осадження.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8. Розділення неоднорідних систем при фільтрації.</w:t>
      </w:r>
    </w:p>
    <w:p w:rsidR="007D5B98" w:rsidRPr="00171BE5" w:rsidRDefault="007D5B98" w:rsidP="008B1A8D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 xml:space="preserve">Розділ 2. </w:t>
      </w:r>
      <w:r w:rsidRPr="00171BE5">
        <w:rPr>
          <w:rFonts w:ascii="Times New Roman" w:hAnsi="Times New Roman" w:cs="Times New Roman"/>
          <w:b/>
          <w:bCs/>
          <w:sz w:val="28"/>
          <w:szCs w:val="28"/>
          <w:u w:val="single"/>
        </w:rPr>
        <w:t>Теплові процеси.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1. Загальні закономірності теплових процесів.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2. Теплопередача.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3. Нагрівання, охолодження, конденсація.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4. Випарювання.</w:t>
      </w:r>
    </w:p>
    <w:p w:rsidR="007D5B98" w:rsidRPr="00171BE5" w:rsidRDefault="007D5B98" w:rsidP="008B1A8D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 xml:space="preserve">Розділ 3. </w:t>
      </w:r>
      <w:r w:rsidRPr="00171BE5">
        <w:rPr>
          <w:rFonts w:ascii="Times New Roman" w:hAnsi="Times New Roman" w:cs="Times New Roman"/>
          <w:b/>
          <w:bCs/>
          <w:sz w:val="28"/>
          <w:szCs w:val="28"/>
          <w:u w:val="single"/>
        </w:rPr>
        <w:t>Основи масопередачі. Масообмінні процеси.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1. Масообмінні процеси.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2. Швидкість масопередачі.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3. Рушійна сила.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4. Матеріальний баланс, основне рівняння масовіддачі та масопередачі, коефіцієнти масопередачі та масовіддачі та методи їх розрахунку.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5. Абсорбція.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6. Конструкції абсорберів та їх розрахунок.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7. Перегонка та ректифікація.</w:t>
      </w:r>
    </w:p>
    <w:p w:rsidR="007D5B98" w:rsidRPr="00171BE5" w:rsidRDefault="007D5B98" w:rsidP="008B1A8D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 xml:space="preserve">Розділ 4. </w:t>
      </w:r>
      <w:r w:rsidRPr="00171BE5">
        <w:rPr>
          <w:rFonts w:ascii="Times New Roman" w:hAnsi="Times New Roman" w:cs="Times New Roman"/>
          <w:b/>
          <w:bCs/>
          <w:sz w:val="28"/>
          <w:szCs w:val="28"/>
          <w:u w:val="single"/>
        </w:rPr>
        <w:t>Масопередача з твердою фазою.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1. Адсорбція, іонообмінні процеси.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2. Загальні відомості.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3. Конструкції адсорберів.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4. Сушіння. Основні параметри вологого повітря.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5. Рівновага при сушінні.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6. Матеріальний і тепловий баланс сушіння.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7. Варіанти процесів сушіння.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7D5B98" w:rsidRPr="00171BE5" w:rsidRDefault="007D5B98" w:rsidP="008B1A8D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71BE5">
        <w:rPr>
          <w:rFonts w:ascii="Times New Roman" w:hAnsi="Times New Roman" w:cs="Times New Roman"/>
          <w:i/>
          <w:iCs/>
          <w:sz w:val="28"/>
          <w:szCs w:val="28"/>
        </w:rPr>
        <w:t>Література:</w:t>
      </w:r>
    </w:p>
    <w:p w:rsidR="007D5B98" w:rsidRPr="00171BE5" w:rsidRDefault="007D5B98" w:rsidP="002A79F4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1.Ханик Я.М. Процеси та апарати хімічних технологій / Я.М. Ханик. – Львів: НУЛП, 2010.</w:t>
      </w:r>
    </w:p>
    <w:p w:rsidR="007D5B98" w:rsidRPr="00171BE5" w:rsidRDefault="007D5B98" w:rsidP="00965C8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 xml:space="preserve">2. Шалугін В.С., Процеси і апарати хімічних технологій: навч. посіб./ В.С. Шалугін, В.М. Шмандій. –К.: Центр учбової літератури, 2008. –392 с.Дисципліна: </w:t>
      </w:r>
      <w:r w:rsidRPr="00171BE5">
        <w:rPr>
          <w:rFonts w:ascii="Times New Roman" w:hAnsi="Times New Roman" w:cs="Times New Roman"/>
          <w:b/>
          <w:bCs/>
          <w:sz w:val="28"/>
          <w:szCs w:val="28"/>
        </w:rPr>
        <w:t>Неорганічна хімія</w:t>
      </w:r>
    </w:p>
    <w:p w:rsidR="007D5B98" w:rsidRPr="00171BE5" w:rsidRDefault="007D5B98" w:rsidP="005E4F8B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5B98" w:rsidRPr="00171BE5" w:rsidRDefault="007D5B98" w:rsidP="005E4F8B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 xml:space="preserve">Розділ 1. </w:t>
      </w:r>
      <w:r w:rsidRPr="00171BE5">
        <w:rPr>
          <w:rFonts w:ascii="Times New Roman" w:hAnsi="Times New Roman" w:cs="Times New Roman"/>
          <w:b/>
          <w:bCs/>
          <w:sz w:val="28"/>
          <w:szCs w:val="28"/>
          <w:u w:val="single"/>
        </w:rPr>
        <w:t>Основні поняття і закони хімії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1. Основні поняття і закони хімії (атом, молекула, іон, атомна і молекулярна маси,моль, еквівалент, молекулярна і еквівалентна маса).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2. Основні закони хімії (збереження маси, сталості складу, еквівалентів, простихкратних відношень, Авогадро).</w:t>
      </w:r>
    </w:p>
    <w:p w:rsidR="007D5B98" w:rsidRPr="00171BE5" w:rsidRDefault="007D5B98" w:rsidP="005E4F8B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 xml:space="preserve">Розділ 2. </w:t>
      </w:r>
      <w:r w:rsidRPr="00171BE5">
        <w:rPr>
          <w:rFonts w:ascii="Times New Roman" w:hAnsi="Times New Roman" w:cs="Times New Roman"/>
          <w:b/>
          <w:bCs/>
          <w:sz w:val="28"/>
          <w:szCs w:val="28"/>
          <w:u w:val="single"/>
        </w:rPr>
        <w:t>Хімічний зв'язок.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1. Типи хімічного зв'язку.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2. Іонний зв'язок, утворення іонів, енергія іонного зв'язку, ковалентний зв'язок.</w:t>
      </w:r>
    </w:p>
    <w:p w:rsidR="007D5B98" w:rsidRPr="00171BE5" w:rsidRDefault="007D5B98" w:rsidP="005E4F8B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 xml:space="preserve">Розділ 3. </w:t>
      </w:r>
      <w:r w:rsidRPr="00171BE5">
        <w:rPr>
          <w:rFonts w:ascii="Times New Roman" w:hAnsi="Times New Roman" w:cs="Times New Roman"/>
          <w:b/>
          <w:bCs/>
          <w:sz w:val="28"/>
          <w:szCs w:val="28"/>
          <w:u w:val="single"/>
        </w:rPr>
        <w:t>Хімічна кінетика.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1. Швидкість хімічних реакцій, чинники, які впливають на швидкість гомогенних ігетерогенних процесів.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2. Закон діючих мас, константа швидкості хімічних реакцій.</w:t>
      </w:r>
    </w:p>
    <w:p w:rsidR="007D5B98" w:rsidRPr="00171BE5" w:rsidRDefault="007D5B98" w:rsidP="005E4F8B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 xml:space="preserve">Розділ 4. </w:t>
      </w:r>
      <w:r w:rsidRPr="00171BE5">
        <w:rPr>
          <w:rFonts w:ascii="Times New Roman" w:hAnsi="Times New Roman" w:cs="Times New Roman"/>
          <w:b/>
          <w:bCs/>
          <w:sz w:val="28"/>
          <w:szCs w:val="28"/>
          <w:u w:val="single"/>
        </w:rPr>
        <w:t>Хімічна рівновага.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1. Зворотні і незворотні реакції, стан хімічної рівноваги, принцип ЛеШательє.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2. Вплив температури, тиску і концентрацій на стан рівноваги.</w:t>
      </w:r>
    </w:p>
    <w:p w:rsidR="007D5B98" w:rsidRPr="00171BE5" w:rsidRDefault="007D5B98" w:rsidP="005E4F8B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 xml:space="preserve">Розділ 5. </w:t>
      </w:r>
      <w:r w:rsidRPr="00171BE5">
        <w:rPr>
          <w:rFonts w:ascii="Times New Roman" w:hAnsi="Times New Roman" w:cs="Times New Roman"/>
          <w:b/>
          <w:bCs/>
          <w:sz w:val="28"/>
          <w:szCs w:val="28"/>
          <w:u w:val="single"/>
        </w:rPr>
        <w:t>Окисно-відновні реакції.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1. Процеси окиснення і відновлення, найважливіші окисники і відновники.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§ 2. Окисно-відновні реакції.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71BE5">
        <w:rPr>
          <w:rFonts w:ascii="Times New Roman" w:hAnsi="Times New Roman" w:cs="Times New Roman"/>
          <w:i/>
          <w:iCs/>
          <w:sz w:val="28"/>
          <w:szCs w:val="28"/>
        </w:rPr>
        <w:t>Література: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1. Яворський В.Т. Основи теоретичної хімії : підруч. / В.Т. Яворський. – Львів: вид-во Нац. ун-ту«Львівська політехніка», 2010. – 348 с.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2. Яворський В.Т. Неорганічна хімія : підруч. / Віктор Яворський. – Львів: вид-во Нац. ун-ту«Львівська політехніка», 2012. – 278 с.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3. Ардашнікова Е.І. Збірник задач з неорганічної хімії: навч. посіб. для студ. ВНЗ / Е.І. Ардашнікова, Г.Н. Мазо, М.Е. Тамм. – М.: ВЦ «Академия», 2008 – 208 с.</w:t>
      </w:r>
    </w:p>
    <w:p w:rsidR="007D5B98" w:rsidRPr="00171BE5" w:rsidRDefault="007D5B98" w:rsidP="008B1A8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4. ГаршинА.П. Загальна і неорганічна хімія в схемах, малюнках, таблицях, хімічних реакціях: навч.посіб. / А.П. Гаршин. – СПб.: Питер, 2013. – 288 с.</w:t>
      </w:r>
    </w:p>
    <w:p w:rsidR="007D5B98" w:rsidRPr="00171BE5" w:rsidRDefault="007D5B98" w:rsidP="00171BE5">
      <w:pPr>
        <w:pStyle w:val="Heading3"/>
        <w:tabs>
          <w:tab w:val="left" w:pos="6260"/>
          <w:tab w:val="left" w:pos="6300"/>
          <w:tab w:val="right" w:pos="9921"/>
        </w:tabs>
        <w:jc w:val="center"/>
        <w:rPr>
          <w:rFonts w:ascii="Times New Roman" w:hAnsi="Times New Roman" w:cs="Times New Roman"/>
          <w:b w:val="0"/>
          <w:bCs w:val="0"/>
          <w:caps/>
          <w:color w:val="auto"/>
          <w:sz w:val="28"/>
          <w:szCs w:val="28"/>
          <w:lang w:val="ru-RU"/>
        </w:rPr>
      </w:pPr>
      <w:r w:rsidRPr="00171BE5">
        <w:rPr>
          <w:rFonts w:ascii="Times New Roman" w:hAnsi="Times New Roman" w:cs="Times New Roman"/>
          <w:b w:val="0"/>
          <w:bCs w:val="0"/>
          <w:caps/>
          <w:color w:val="auto"/>
          <w:sz w:val="28"/>
          <w:szCs w:val="28"/>
          <w:lang w:val="ru-RU"/>
        </w:rPr>
        <w:t>Перелік питань для вступного фахового випробування</w:t>
      </w:r>
    </w:p>
    <w:p w:rsidR="007D5B98" w:rsidRPr="007203ED" w:rsidRDefault="007D5B98" w:rsidP="009C13F6">
      <w:pPr>
        <w:pStyle w:val="Heading2"/>
        <w:rPr>
          <w:lang w:val="ru-RU"/>
        </w:rPr>
      </w:pPr>
      <w:r w:rsidRPr="003E5FFB">
        <w:t>Загальна хімічна технологія</w:t>
      </w:r>
    </w:p>
    <w:p w:rsidR="007D5B98" w:rsidRPr="00171BE5" w:rsidRDefault="007D5B98" w:rsidP="00171BE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1. Основні технологічні компоненти хімічного виробництва.</w:t>
      </w:r>
    </w:p>
    <w:p w:rsidR="007D5B98" w:rsidRPr="00171BE5" w:rsidRDefault="007D5B98" w:rsidP="00171BE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 xml:space="preserve"> 2. Кількісні та якісні критерії оцінки ефективності хімічного виробництва та процесу.</w:t>
      </w:r>
    </w:p>
    <w:p w:rsidR="007D5B98" w:rsidRPr="00171BE5" w:rsidRDefault="007D5B98" w:rsidP="00171BE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171BE5">
        <w:rPr>
          <w:rFonts w:ascii="Times New Roman" w:hAnsi="Times New Roman" w:cs="Times New Roman"/>
          <w:sz w:val="28"/>
          <w:szCs w:val="28"/>
        </w:rPr>
        <w:t>. Рівні хіміко-технологічного процесу.</w:t>
      </w:r>
    </w:p>
    <w:p w:rsidR="007D5B98" w:rsidRPr="00171BE5" w:rsidRDefault="007D5B98" w:rsidP="00171BE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171BE5">
        <w:rPr>
          <w:rFonts w:ascii="Times New Roman" w:hAnsi="Times New Roman" w:cs="Times New Roman"/>
          <w:sz w:val="28"/>
          <w:szCs w:val="28"/>
        </w:rPr>
        <w:t>. Класифікація хіміко-технологічних процесів.</w:t>
      </w:r>
    </w:p>
    <w:p w:rsidR="007D5B98" w:rsidRPr="00171BE5" w:rsidRDefault="007D5B98" w:rsidP="00171BE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171BE5">
        <w:rPr>
          <w:rFonts w:ascii="Times New Roman" w:hAnsi="Times New Roman" w:cs="Times New Roman"/>
          <w:sz w:val="28"/>
          <w:szCs w:val="28"/>
        </w:rPr>
        <w:t>. Рівновага в хіміко-технологічних процесах.</w:t>
      </w:r>
    </w:p>
    <w:p w:rsidR="007D5B98" w:rsidRPr="00171BE5" w:rsidRDefault="007D5B98" w:rsidP="00171BE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171BE5">
        <w:rPr>
          <w:rFonts w:ascii="Times New Roman" w:hAnsi="Times New Roman" w:cs="Times New Roman"/>
          <w:sz w:val="28"/>
          <w:szCs w:val="28"/>
        </w:rPr>
        <w:t>. Стадії гетерогенних процесів. Фактична швидкість гетерогенного ХТП.</w:t>
      </w:r>
    </w:p>
    <w:p w:rsidR="007D5B98" w:rsidRPr="00171BE5" w:rsidRDefault="007D5B98" w:rsidP="00171BE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3ED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171BE5">
        <w:rPr>
          <w:rFonts w:ascii="Times New Roman" w:hAnsi="Times New Roman" w:cs="Times New Roman"/>
          <w:sz w:val="28"/>
          <w:szCs w:val="28"/>
        </w:rPr>
        <w:t>. Області перебігу гетерогенних процесів. Лімітувальна стадія процесу. Вплив умов перебігу процесу на швидкість ХТП.</w:t>
      </w:r>
    </w:p>
    <w:p w:rsidR="007D5B98" w:rsidRPr="00171BE5" w:rsidRDefault="007D5B98" w:rsidP="00171BE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3ED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171BE5">
        <w:rPr>
          <w:rFonts w:ascii="Times New Roman" w:hAnsi="Times New Roman" w:cs="Times New Roman"/>
          <w:sz w:val="28"/>
          <w:szCs w:val="28"/>
        </w:rPr>
        <w:t>. Суть та види каталізу. Гомогенний каталіз. Гетерогенний каталіз на твердому каталізаторі.</w:t>
      </w:r>
    </w:p>
    <w:p w:rsidR="007D5B98" w:rsidRPr="00171BE5" w:rsidRDefault="007D5B98" w:rsidP="00171BE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3ED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171BE5">
        <w:rPr>
          <w:rFonts w:ascii="Times New Roman" w:hAnsi="Times New Roman" w:cs="Times New Roman"/>
          <w:sz w:val="28"/>
          <w:szCs w:val="28"/>
        </w:rPr>
        <w:t>. Вимоги до промислових каталізаторів. Дезактивація каталізатора. Властивості твердих каталізаторів, їх склад та виготовлення.</w:t>
      </w:r>
    </w:p>
    <w:p w:rsidR="007D5B98" w:rsidRPr="007203ED" w:rsidRDefault="007D5B98" w:rsidP="00171BE5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71BE5">
        <w:rPr>
          <w:rFonts w:ascii="Times New Roman" w:hAnsi="Times New Roman" w:cs="Times New Roman"/>
          <w:b/>
          <w:bCs/>
          <w:sz w:val="28"/>
          <w:szCs w:val="28"/>
        </w:rPr>
        <w:t>Процеси і апарати хімічних виробництв</w:t>
      </w:r>
    </w:p>
    <w:p w:rsidR="007D5B98" w:rsidRPr="00171BE5" w:rsidRDefault="007D5B98" w:rsidP="00171BE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1. Загальні закономірності прикладної гідравліки.</w:t>
      </w:r>
    </w:p>
    <w:p w:rsidR="007D5B98" w:rsidRPr="00171BE5" w:rsidRDefault="007D5B98" w:rsidP="00171BE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2. Гідростатика.</w:t>
      </w:r>
    </w:p>
    <w:p w:rsidR="007D5B98" w:rsidRPr="00171BE5" w:rsidRDefault="007D5B98" w:rsidP="00171BE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3. Гідродинаміка.</w:t>
      </w:r>
    </w:p>
    <w:p w:rsidR="007D5B98" w:rsidRPr="00171BE5" w:rsidRDefault="007D5B98" w:rsidP="00171BE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4. Теорії подібності.</w:t>
      </w:r>
    </w:p>
    <w:p w:rsidR="007D5B98" w:rsidRPr="00171BE5" w:rsidRDefault="007D5B98" w:rsidP="00171BE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5. Гідродинаміка твердого тіла.</w:t>
      </w:r>
    </w:p>
    <w:p w:rsidR="007D5B98" w:rsidRPr="00171BE5" w:rsidRDefault="007D5B98" w:rsidP="00171BE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6. Гідравлічні машини, компресори.</w:t>
      </w:r>
    </w:p>
    <w:p w:rsidR="007D5B98" w:rsidRPr="00171BE5" w:rsidRDefault="007D5B98" w:rsidP="00171BE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7. Розділення неоднорідних систем методом осадження.</w:t>
      </w:r>
    </w:p>
    <w:p w:rsidR="007D5B98" w:rsidRPr="00171BE5" w:rsidRDefault="007D5B98" w:rsidP="00171BE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8. Розділення неоднорідних систем при фільтрації.</w:t>
      </w:r>
    </w:p>
    <w:p w:rsidR="007D5B98" w:rsidRPr="00171BE5" w:rsidRDefault="007D5B98" w:rsidP="00171BE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171BE5">
        <w:rPr>
          <w:rFonts w:ascii="Times New Roman" w:hAnsi="Times New Roman" w:cs="Times New Roman"/>
          <w:sz w:val="28"/>
          <w:szCs w:val="28"/>
        </w:rPr>
        <w:t>. Загальні закономірності теплових процесів.</w:t>
      </w:r>
    </w:p>
    <w:p w:rsidR="007D5B98" w:rsidRPr="00171BE5" w:rsidRDefault="007D5B98" w:rsidP="00171BE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Pr="00171BE5">
        <w:rPr>
          <w:rFonts w:ascii="Times New Roman" w:hAnsi="Times New Roman" w:cs="Times New Roman"/>
          <w:sz w:val="28"/>
          <w:szCs w:val="28"/>
        </w:rPr>
        <w:t>. Теплопередача.</w:t>
      </w:r>
    </w:p>
    <w:p w:rsidR="007D5B98" w:rsidRPr="00171BE5" w:rsidRDefault="007D5B98" w:rsidP="00171BE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  <w:lang w:val="ru-RU"/>
        </w:rPr>
        <w:t>11</w:t>
      </w:r>
      <w:r w:rsidRPr="00171BE5">
        <w:rPr>
          <w:rFonts w:ascii="Times New Roman" w:hAnsi="Times New Roman" w:cs="Times New Roman"/>
          <w:sz w:val="28"/>
          <w:szCs w:val="28"/>
        </w:rPr>
        <w:t>. Нагрівання, охолодження, конденсація.</w:t>
      </w:r>
    </w:p>
    <w:p w:rsidR="007D5B98" w:rsidRPr="00171BE5" w:rsidRDefault="007D5B98" w:rsidP="00171BE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  <w:lang w:val="ru-RU"/>
        </w:rPr>
        <w:t>12</w:t>
      </w:r>
      <w:r w:rsidRPr="00171BE5">
        <w:rPr>
          <w:rFonts w:ascii="Times New Roman" w:hAnsi="Times New Roman" w:cs="Times New Roman"/>
          <w:sz w:val="28"/>
          <w:szCs w:val="28"/>
        </w:rPr>
        <w:t>. Випарювання.</w:t>
      </w:r>
    </w:p>
    <w:p w:rsidR="007D5B98" w:rsidRPr="00171BE5" w:rsidRDefault="007D5B98" w:rsidP="00171BE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1</w:t>
      </w:r>
      <w:r w:rsidRPr="00171BE5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171BE5">
        <w:rPr>
          <w:rFonts w:ascii="Times New Roman" w:hAnsi="Times New Roman" w:cs="Times New Roman"/>
          <w:sz w:val="28"/>
          <w:szCs w:val="28"/>
        </w:rPr>
        <w:t>. Масообмінні процеси.</w:t>
      </w:r>
    </w:p>
    <w:p w:rsidR="007D5B98" w:rsidRPr="00171BE5" w:rsidRDefault="007D5B98" w:rsidP="00171BE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14. Швидкість масопередачі.</w:t>
      </w:r>
    </w:p>
    <w:p w:rsidR="007D5B98" w:rsidRPr="00171BE5" w:rsidRDefault="007D5B98" w:rsidP="00171BE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15. Рушійна сила.</w:t>
      </w:r>
    </w:p>
    <w:p w:rsidR="007D5B98" w:rsidRPr="00171BE5" w:rsidRDefault="007D5B98" w:rsidP="00171BE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16. Матеріальний баланс, основне рівняння масовіддачі та масопередачі, коефіцієнти масопередачі та масовіддачі та методи їх розрахунку.</w:t>
      </w:r>
    </w:p>
    <w:p w:rsidR="007D5B98" w:rsidRPr="00171BE5" w:rsidRDefault="007D5B98" w:rsidP="00171BE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  <w:lang w:val="ru-RU"/>
        </w:rPr>
        <w:t>17</w:t>
      </w:r>
      <w:r w:rsidRPr="00171BE5">
        <w:rPr>
          <w:rFonts w:ascii="Times New Roman" w:hAnsi="Times New Roman" w:cs="Times New Roman"/>
          <w:sz w:val="28"/>
          <w:szCs w:val="28"/>
        </w:rPr>
        <w:t>. Абсорбція.</w:t>
      </w:r>
    </w:p>
    <w:p w:rsidR="007D5B98" w:rsidRPr="00171BE5" w:rsidRDefault="007D5B98" w:rsidP="00171BE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  <w:lang w:val="ru-RU"/>
        </w:rPr>
        <w:t>18</w:t>
      </w:r>
      <w:r w:rsidRPr="00171BE5">
        <w:rPr>
          <w:rFonts w:ascii="Times New Roman" w:hAnsi="Times New Roman" w:cs="Times New Roman"/>
          <w:sz w:val="28"/>
          <w:szCs w:val="28"/>
        </w:rPr>
        <w:t>. Конструкції абсорберів та їх розрахунок.</w:t>
      </w:r>
    </w:p>
    <w:p w:rsidR="007D5B98" w:rsidRPr="00171BE5" w:rsidRDefault="007D5B98" w:rsidP="00171BE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19. Перегонка та ректифікація.</w:t>
      </w:r>
    </w:p>
    <w:p w:rsidR="007D5B98" w:rsidRPr="00171BE5" w:rsidRDefault="007D5B98" w:rsidP="00171BE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20. Адсорбція, іонообмінні процеси.</w:t>
      </w:r>
    </w:p>
    <w:p w:rsidR="007D5B98" w:rsidRPr="00171BE5" w:rsidRDefault="007D5B98" w:rsidP="00171BE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21. Загальні відомості.</w:t>
      </w:r>
    </w:p>
    <w:p w:rsidR="007D5B98" w:rsidRPr="00171BE5" w:rsidRDefault="007D5B98" w:rsidP="00171BE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22. Конструкції адсорберів.</w:t>
      </w:r>
    </w:p>
    <w:p w:rsidR="007D5B98" w:rsidRPr="00171BE5" w:rsidRDefault="007D5B98" w:rsidP="00171BE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3ED">
        <w:rPr>
          <w:rFonts w:ascii="Times New Roman" w:hAnsi="Times New Roman" w:cs="Times New Roman"/>
          <w:sz w:val="28"/>
          <w:szCs w:val="28"/>
        </w:rPr>
        <w:t>23</w:t>
      </w:r>
      <w:r w:rsidRPr="00171BE5">
        <w:rPr>
          <w:rFonts w:ascii="Times New Roman" w:hAnsi="Times New Roman" w:cs="Times New Roman"/>
          <w:sz w:val="28"/>
          <w:szCs w:val="28"/>
        </w:rPr>
        <w:t>. Сушіння. Основні параметри вологого повітря.</w:t>
      </w:r>
    </w:p>
    <w:p w:rsidR="007D5B98" w:rsidRPr="00171BE5" w:rsidRDefault="007D5B98" w:rsidP="00171BE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  <w:lang w:val="ru-RU"/>
        </w:rPr>
        <w:t>24</w:t>
      </w:r>
      <w:r w:rsidRPr="00171BE5">
        <w:rPr>
          <w:rFonts w:ascii="Times New Roman" w:hAnsi="Times New Roman" w:cs="Times New Roman"/>
          <w:sz w:val="28"/>
          <w:szCs w:val="28"/>
        </w:rPr>
        <w:t>. Рівновага при сушінні.</w:t>
      </w:r>
    </w:p>
    <w:p w:rsidR="007D5B98" w:rsidRPr="00171BE5" w:rsidRDefault="007D5B98" w:rsidP="00171BE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  <w:lang w:val="ru-RU"/>
        </w:rPr>
        <w:t>25</w:t>
      </w:r>
      <w:r w:rsidRPr="00171BE5">
        <w:rPr>
          <w:rFonts w:ascii="Times New Roman" w:hAnsi="Times New Roman" w:cs="Times New Roman"/>
          <w:sz w:val="28"/>
          <w:szCs w:val="28"/>
        </w:rPr>
        <w:t>. Матеріальний і тепловий баланс сушіння.</w:t>
      </w:r>
    </w:p>
    <w:p w:rsidR="007D5B98" w:rsidRPr="00171BE5" w:rsidRDefault="007D5B98" w:rsidP="00171BE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FF0">
        <w:rPr>
          <w:rFonts w:ascii="Times New Roman" w:hAnsi="Times New Roman" w:cs="Times New Roman"/>
          <w:sz w:val="28"/>
          <w:szCs w:val="28"/>
        </w:rPr>
        <w:t>26</w:t>
      </w:r>
      <w:r w:rsidRPr="00171BE5">
        <w:rPr>
          <w:rFonts w:ascii="Times New Roman" w:hAnsi="Times New Roman" w:cs="Times New Roman"/>
          <w:sz w:val="28"/>
          <w:szCs w:val="28"/>
        </w:rPr>
        <w:t>. Варіанти процесів сушіння.</w:t>
      </w:r>
    </w:p>
    <w:p w:rsidR="007D5B98" w:rsidRPr="00171BE5" w:rsidRDefault="007D5B98" w:rsidP="00B76FF0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FF0">
        <w:rPr>
          <w:rFonts w:ascii="Times New Roman" w:hAnsi="Times New Roman" w:cs="Times New Roman"/>
          <w:sz w:val="28"/>
          <w:szCs w:val="28"/>
        </w:rPr>
        <w:t>27</w:t>
      </w:r>
      <w:r w:rsidRPr="00171BE5">
        <w:rPr>
          <w:rFonts w:ascii="Times New Roman" w:hAnsi="Times New Roman" w:cs="Times New Roman"/>
          <w:sz w:val="28"/>
          <w:szCs w:val="28"/>
        </w:rPr>
        <w:t>. Основні поняття і закони хімії (атом, молекула, іон, атомна і молекулярна маси,моль, еквівалент, молекулярна і еквівалентна маса).</w:t>
      </w:r>
    </w:p>
    <w:p w:rsidR="007D5B98" w:rsidRPr="00171BE5" w:rsidRDefault="007D5B98" w:rsidP="00B76FF0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2</w:t>
      </w:r>
      <w:r w:rsidRPr="00B76FF0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171BE5">
        <w:rPr>
          <w:rFonts w:ascii="Times New Roman" w:hAnsi="Times New Roman" w:cs="Times New Roman"/>
          <w:sz w:val="28"/>
          <w:szCs w:val="28"/>
        </w:rPr>
        <w:t>. Основні закони хімії (збереження маси, сталості складу, еквівалентів, простихкратних відношень, Авогадро).</w:t>
      </w:r>
    </w:p>
    <w:p w:rsidR="007D5B98" w:rsidRPr="00171BE5" w:rsidRDefault="007D5B98" w:rsidP="00B76FF0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FF0">
        <w:rPr>
          <w:rFonts w:ascii="Times New Roman" w:hAnsi="Times New Roman" w:cs="Times New Roman"/>
          <w:sz w:val="28"/>
          <w:szCs w:val="28"/>
        </w:rPr>
        <w:t>29</w:t>
      </w:r>
      <w:r w:rsidRPr="00171BE5">
        <w:rPr>
          <w:rFonts w:ascii="Times New Roman" w:hAnsi="Times New Roman" w:cs="Times New Roman"/>
          <w:sz w:val="28"/>
          <w:szCs w:val="28"/>
        </w:rPr>
        <w:t>. Типи хімічного зв'язку.</w:t>
      </w:r>
    </w:p>
    <w:p w:rsidR="007D5B98" w:rsidRPr="00171BE5" w:rsidRDefault="007D5B98" w:rsidP="00B76FF0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FF0">
        <w:rPr>
          <w:rFonts w:ascii="Times New Roman" w:hAnsi="Times New Roman" w:cs="Times New Roman"/>
          <w:sz w:val="28"/>
          <w:szCs w:val="28"/>
        </w:rPr>
        <w:t>30</w:t>
      </w:r>
      <w:r w:rsidRPr="00171BE5">
        <w:rPr>
          <w:rFonts w:ascii="Times New Roman" w:hAnsi="Times New Roman" w:cs="Times New Roman"/>
          <w:sz w:val="28"/>
          <w:szCs w:val="28"/>
        </w:rPr>
        <w:t>. Іонний зв'язок, утворення іонів, енергія іонного зв'язку, ковалентний зв'язок.</w:t>
      </w:r>
    </w:p>
    <w:p w:rsidR="007D5B98" w:rsidRPr="00171BE5" w:rsidRDefault="007D5B98" w:rsidP="00B76FF0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FF0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171BE5">
        <w:rPr>
          <w:rFonts w:ascii="Times New Roman" w:hAnsi="Times New Roman" w:cs="Times New Roman"/>
          <w:sz w:val="28"/>
          <w:szCs w:val="28"/>
        </w:rPr>
        <w:t>1. Швидкість хімічних реакцій, чинники, які впливають на швидкість гомогенних ігетерогенних процесів.</w:t>
      </w:r>
    </w:p>
    <w:p w:rsidR="007D5B98" w:rsidRPr="00171BE5" w:rsidRDefault="007D5B98" w:rsidP="00B76FF0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FF0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171BE5">
        <w:rPr>
          <w:rFonts w:ascii="Times New Roman" w:hAnsi="Times New Roman" w:cs="Times New Roman"/>
          <w:sz w:val="28"/>
          <w:szCs w:val="28"/>
        </w:rPr>
        <w:t>2. Закон діючих мас, константа швидкості хімічних реакцій.</w:t>
      </w:r>
    </w:p>
    <w:p w:rsidR="007D5B98" w:rsidRPr="00171BE5" w:rsidRDefault="007D5B98" w:rsidP="00B76FF0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FF0">
        <w:rPr>
          <w:rFonts w:ascii="Times New Roman" w:hAnsi="Times New Roman" w:cs="Times New Roman"/>
          <w:sz w:val="28"/>
          <w:szCs w:val="28"/>
        </w:rPr>
        <w:t>33</w:t>
      </w:r>
      <w:r w:rsidRPr="00171BE5">
        <w:rPr>
          <w:rFonts w:ascii="Times New Roman" w:hAnsi="Times New Roman" w:cs="Times New Roman"/>
          <w:sz w:val="28"/>
          <w:szCs w:val="28"/>
        </w:rPr>
        <w:t>. Зворотні і незворотні реакції, стан хімічної рівноваги, принцип ЛеШательє.</w:t>
      </w:r>
    </w:p>
    <w:p w:rsidR="007D5B98" w:rsidRPr="00171BE5" w:rsidRDefault="007D5B98" w:rsidP="00B76FF0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FF0">
        <w:rPr>
          <w:rFonts w:ascii="Times New Roman" w:hAnsi="Times New Roman" w:cs="Times New Roman"/>
          <w:sz w:val="28"/>
          <w:szCs w:val="28"/>
          <w:lang w:val="ru-RU"/>
        </w:rPr>
        <w:t>34</w:t>
      </w:r>
      <w:r w:rsidRPr="00171BE5">
        <w:rPr>
          <w:rFonts w:ascii="Times New Roman" w:hAnsi="Times New Roman" w:cs="Times New Roman"/>
          <w:sz w:val="28"/>
          <w:szCs w:val="28"/>
        </w:rPr>
        <w:t>. Вплив температури, тиску і концентрацій на стан рівноваги.</w:t>
      </w:r>
    </w:p>
    <w:p w:rsidR="007D5B98" w:rsidRPr="00171BE5" w:rsidRDefault="007D5B98" w:rsidP="00B76FF0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FF0">
        <w:rPr>
          <w:rFonts w:ascii="Times New Roman" w:hAnsi="Times New Roman" w:cs="Times New Roman"/>
          <w:sz w:val="28"/>
          <w:szCs w:val="28"/>
          <w:lang w:val="ru-RU"/>
        </w:rPr>
        <w:t>35</w:t>
      </w:r>
      <w:r w:rsidRPr="00171BE5">
        <w:rPr>
          <w:rFonts w:ascii="Times New Roman" w:hAnsi="Times New Roman" w:cs="Times New Roman"/>
          <w:sz w:val="28"/>
          <w:szCs w:val="28"/>
        </w:rPr>
        <w:t>. Процеси окиснення і відновлення, найважливіші окисники і відновники.</w:t>
      </w:r>
    </w:p>
    <w:p w:rsidR="007D5B98" w:rsidRPr="00171BE5" w:rsidRDefault="007D5B98" w:rsidP="00B76FF0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3ED">
        <w:rPr>
          <w:rFonts w:ascii="Times New Roman" w:hAnsi="Times New Roman" w:cs="Times New Roman"/>
          <w:sz w:val="28"/>
          <w:szCs w:val="28"/>
        </w:rPr>
        <w:t>36</w:t>
      </w:r>
      <w:r w:rsidRPr="00171BE5">
        <w:rPr>
          <w:rFonts w:ascii="Times New Roman" w:hAnsi="Times New Roman" w:cs="Times New Roman"/>
          <w:sz w:val="28"/>
          <w:szCs w:val="28"/>
        </w:rPr>
        <w:t>. Окисно-відновні реакції.</w:t>
      </w:r>
    </w:p>
    <w:p w:rsidR="007D5B98" w:rsidRPr="00B76FF0" w:rsidRDefault="007D5B98" w:rsidP="00171BE5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5B98" w:rsidRPr="007203ED" w:rsidRDefault="007D5B98" w:rsidP="00171BE5">
      <w:pPr>
        <w:rPr>
          <w:lang w:eastAsia="ru-RU"/>
        </w:rPr>
      </w:pPr>
    </w:p>
    <w:p w:rsidR="007D5B98" w:rsidRPr="007203ED" w:rsidRDefault="007D5B98" w:rsidP="00171BE5">
      <w:pPr>
        <w:rPr>
          <w:lang w:eastAsia="ru-RU"/>
        </w:rPr>
      </w:pPr>
    </w:p>
    <w:p w:rsidR="007D5B98" w:rsidRPr="007203ED" w:rsidRDefault="007D5B98" w:rsidP="00171BE5">
      <w:pPr>
        <w:rPr>
          <w:lang w:eastAsia="ru-RU"/>
        </w:rPr>
      </w:pPr>
    </w:p>
    <w:p w:rsidR="007D5B98" w:rsidRPr="007203ED" w:rsidRDefault="007D5B98" w:rsidP="00171BE5">
      <w:pPr>
        <w:rPr>
          <w:lang w:eastAsia="ru-RU"/>
        </w:rPr>
      </w:pPr>
    </w:p>
    <w:p w:rsidR="007D5B98" w:rsidRPr="007203ED" w:rsidRDefault="007D5B98" w:rsidP="00171BE5">
      <w:pPr>
        <w:rPr>
          <w:lang w:eastAsia="ru-RU"/>
        </w:rPr>
      </w:pPr>
    </w:p>
    <w:p w:rsidR="007D5B98" w:rsidRPr="007203ED" w:rsidRDefault="007D5B98" w:rsidP="00171BE5">
      <w:pPr>
        <w:rPr>
          <w:lang w:eastAsia="ru-RU"/>
        </w:rPr>
      </w:pPr>
    </w:p>
    <w:p w:rsidR="007D5B98" w:rsidRPr="007203ED" w:rsidRDefault="007D5B98" w:rsidP="00171BE5">
      <w:pPr>
        <w:rPr>
          <w:lang w:eastAsia="ru-RU"/>
        </w:rPr>
      </w:pPr>
    </w:p>
    <w:p w:rsidR="007D5B98" w:rsidRPr="007203ED" w:rsidRDefault="007D5B98" w:rsidP="00171BE5">
      <w:pPr>
        <w:rPr>
          <w:lang w:eastAsia="ru-RU"/>
        </w:rPr>
      </w:pPr>
    </w:p>
    <w:p w:rsidR="007D5B98" w:rsidRPr="007203ED" w:rsidRDefault="007D5B98" w:rsidP="00171BE5">
      <w:pPr>
        <w:rPr>
          <w:lang w:eastAsia="ru-RU"/>
        </w:rPr>
      </w:pPr>
    </w:p>
    <w:p w:rsidR="007D5B98" w:rsidRPr="007203ED" w:rsidRDefault="007D5B98" w:rsidP="00171BE5">
      <w:pPr>
        <w:rPr>
          <w:lang w:eastAsia="ru-RU"/>
        </w:rPr>
      </w:pPr>
    </w:p>
    <w:p w:rsidR="007D5B98" w:rsidRPr="007203ED" w:rsidRDefault="007D5B98" w:rsidP="00171BE5">
      <w:pPr>
        <w:rPr>
          <w:lang w:eastAsia="ru-RU"/>
        </w:rPr>
      </w:pPr>
    </w:p>
    <w:p w:rsidR="007D5B98" w:rsidRPr="00171BE5" w:rsidRDefault="007D5B98" w:rsidP="009C13F6">
      <w:pPr>
        <w:pStyle w:val="Heading2"/>
        <w:rPr>
          <w:b w:val="0"/>
          <w:bCs w:val="0"/>
        </w:rPr>
      </w:pPr>
    </w:p>
    <w:p w:rsidR="007D5B98" w:rsidRPr="00171BE5" w:rsidRDefault="007D5B98" w:rsidP="009C13F6">
      <w:pPr>
        <w:pStyle w:val="Heading2"/>
        <w:rPr>
          <w:b w:val="0"/>
          <w:bCs w:val="0"/>
        </w:rPr>
      </w:pPr>
      <w:r w:rsidRPr="00171BE5">
        <w:rPr>
          <w:b w:val="0"/>
          <w:bCs w:val="0"/>
        </w:rPr>
        <w:t xml:space="preserve">КРИТЕРІЇ ОЦІНЮВАННЯ ЗНАНЬ ВСТУПНИКІВ </w:t>
      </w:r>
    </w:p>
    <w:p w:rsidR="007D5B98" w:rsidRPr="00171BE5" w:rsidRDefault="007D5B98" w:rsidP="009C13F6">
      <w:pPr>
        <w:pStyle w:val="BodyTextIndent2"/>
      </w:pPr>
      <w:r w:rsidRPr="00171BE5">
        <w:t>Вступник повинен виявити:</w:t>
      </w:r>
    </w:p>
    <w:p w:rsidR="007D5B98" w:rsidRPr="00171BE5" w:rsidRDefault="007D5B98" w:rsidP="009C13F6">
      <w:pPr>
        <w:tabs>
          <w:tab w:val="right" w:pos="0"/>
        </w:tabs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 xml:space="preserve">а) знання технологічних особливостей виготовлення молока і молочних продуктів; </w:t>
      </w:r>
    </w:p>
    <w:p w:rsidR="007D5B98" w:rsidRPr="00171BE5" w:rsidRDefault="007D5B98" w:rsidP="009C13F6">
      <w:pPr>
        <w:tabs>
          <w:tab w:val="right" w:pos="0"/>
        </w:tabs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б) знання технологічного обладнання, яке забезпечує промислове виробництво молока і молочних продуктів:</w:t>
      </w:r>
    </w:p>
    <w:p w:rsidR="007D5B98" w:rsidRPr="00171BE5" w:rsidRDefault="007D5B98" w:rsidP="009C13F6">
      <w:pPr>
        <w:tabs>
          <w:tab w:val="right" w:pos="0"/>
        </w:tabs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в) знання загальних функціональних схем виготовлення та переробки найважливіших та широковживаних продуктів харчування.</w:t>
      </w:r>
    </w:p>
    <w:p w:rsidR="007D5B98" w:rsidRPr="00171BE5" w:rsidRDefault="007D5B98" w:rsidP="009C13F6">
      <w:pPr>
        <w:tabs>
          <w:tab w:val="center" w:pos="5940"/>
          <w:tab w:val="right" w:pos="9921"/>
        </w:tabs>
        <w:ind w:left="900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Вступнику пропонується по одному запитанню з кожної дисципліни.</w:t>
      </w:r>
    </w:p>
    <w:p w:rsidR="007D5B98" w:rsidRPr="00171BE5" w:rsidRDefault="007D5B98" w:rsidP="009C13F6">
      <w:pPr>
        <w:tabs>
          <w:tab w:val="center" w:pos="5940"/>
          <w:tab w:val="right" w:pos="9921"/>
        </w:tabs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 перші запитання оцінюються по</w:t>
      </w:r>
      <w:r w:rsidRPr="00171B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60 балів, а третє запитання у 8</w:t>
      </w:r>
      <w:r w:rsidRPr="00171BE5">
        <w:rPr>
          <w:rFonts w:ascii="Times New Roman" w:hAnsi="Times New Roman" w:cs="Times New Roman"/>
          <w:sz w:val="28"/>
          <w:szCs w:val="28"/>
        </w:rPr>
        <w:t>0 балів.</w:t>
      </w:r>
    </w:p>
    <w:p w:rsidR="007D5B98" w:rsidRPr="00171BE5" w:rsidRDefault="007D5B98" w:rsidP="009C13F6">
      <w:pPr>
        <w:tabs>
          <w:tab w:val="center" w:pos="5940"/>
          <w:tab w:val="right" w:pos="9921"/>
        </w:tabs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171BE5">
        <w:rPr>
          <w:rFonts w:ascii="Times New Roman" w:hAnsi="Times New Roman" w:cs="Times New Roman"/>
          <w:sz w:val="28"/>
          <w:szCs w:val="28"/>
        </w:rPr>
        <w:t>Максимальний бал за вступне</w:t>
      </w:r>
      <w:r>
        <w:rPr>
          <w:rFonts w:ascii="Times New Roman" w:hAnsi="Times New Roman" w:cs="Times New Roman"/>
          <w:sz w:val="28"/>
          <w:szCs w:val="28"/>
        </w:rPr>
        <w:t xml:space="preserve"> фахове випробування становить 2</w:t>
      </w:r>
      <w:r w:rsidRPr="00171BE5">
        <w:rPr>
          <w:rFonts w:ascii="Times New Roman" w:hAnsi="Times New Roman" w:cs="Times New Roman"/>
          <w:sz w:val="28"/>
          <w:szCs w:val="28"/>
        </w:rPr>
        <w:t>00. Позит</w:t>
      </w:r>
      <w:r>
        <w:rPr>
          <w:rFonts w:ascii="Times New Roman" w:hAnsi="Times New Roman" w:cs="Times New Roman"/>
          <w:sz w:val="28"/>
          <w:szCs w:val="28"/>
        </w:rPr>
        <w:t>ивна оцінка становить не менше 10</w:t>
      </w:r>
      <w:r w:rsidRPr="00171BE5">
        <w:rPr>
          <w:rFonts w:ascii="Times New Roman" w:hAnsi="Times New Roman" w:cs="Times New Roman"/>
          <w:sz w:val="28"/>
          <w:szCs w:val="28"/>
        </w:rPr>
        <w:t xml:space="preserve">0 балів. </w:t>
      </w:r>
    </w:p>
    <w:p w:rsidR="007D5B98" w:rsidRPr="00171BE5" w:rsidRDefault="007D5B98" w:rsidP="009C13F6">
      <w:pPr>
        <w:pStyle w:val="BodyTextIndent"/>
        <w:tabs>
          <w:tab w:val="left" w:pos="851"/>
        </w:tabs>
        <w:ind w:firstLine="709"/>
      </w:pPr>
      <w:r w:rsidRPr="00171BE5">
        <w:t>Конкурсний бал за результатами вступного фахового випробування визначається за формулою: сума балів за кожне питання (П</w:t>
      </w:r>
      <w:r w:rsidRPr="00171BE5">
        <w:rPr>
          <w:vertAlign w:val="subscript"/>
        </w:rPr>
        <w:t xml:space="preserve">1 </w:t>
      </w:r>
      <w:r w:rsidRPr="00171BE5">
        <w:t>+ П</w:t>
      </w:r>
      <w:r w:rsidRPr="00171BE5">
        <w:rPr>
          <w:vertAlign w:val="subscript"/>
        </w:rPr>
        <w:t xml:space="preserve">2 </w:t>
      </w:r>
      <w:r w:rsidRPr="00171BE5">
        <w:t>+ П</w:t>
      </w:r>
      <w:r w:rsidRPr="00171BE5">
        <w:rPr>
          <w:vertAlign w:val="subscript"/>
        </w:rPr>
        <w:t>3</w:t>
      </w:r>
      <w:r w:rsidRPr="00171BE5">
        <w:t>).</w:t>
      </w:r>
    </w:p>
    <w:p w:rsidR="007D5B98" w:rsidRPr="00171BE5" w:rsidRDefault="007D5B98" w:rsidP="009C13F6">
      <w:pPr>
        <w:pStyle w:val="BodyTextIndent"/>
        <w:tabs>
          <w:tab w:val="left" w:pos="851"/>
        </w:tabs>
        <w:ind w:firstLine="709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9"/>
        <w:gridCol w:w="2018"/>
        <w:gridCol w:w="2013"/>
        <w:gridCol w:w="2010"/>
        <w:gridCol w:w="1905"/>
      </w:tblGrid>
      <w:tr w:rsidR="007D5B98" w:rsidRPr="00CA5A93">
        <w:tc>
          <w:tcPr>
            <w:tcW w:w="1919" w:type="dxa"/>
          </w:tcPr>
          <w:p w:rsidR="007D5B98" w:rsidRPr="00171BE5" w:rsidRDefault="007D5B98" w:rsidP="005835DE">
            <w:pPr>
              <w:pStyle w:val="BodyTextIndent"/>
              <w:tabs>
                <w:tab w:val="left" w:pos="851"/>
              </w:tabs>
              <w:ind w:firstLine="0"/>
              <w:jc w:val="center"/>
            </w:pPr>
            <w:r w:rsidRPr="00171BE5">
              <w:t>Рівень підготовки</w:t>
            </w:r>
          </w:p>
        </w:tc>
        <w:tc>
          <w:tcPr>
            <w:tcW w:w="2027" w:type="dxa"/>
          </w:tcPr>
          <w:p w:rsidR="007D5B98" w:rsidRPr="00171BE5" w:rsidRDefault="007D5B98" w:rsidP="005835DE">
            <w:pPr>
              <w:pStyle w:val="BodyTextIndent"/>
              <w:tabs>
                <w:tab w:val="left" w:pos="851"/>
              </w:tabs>
              <w:ind w:firstLine="0"/>
              <w:jc w:val="center"/>
            </w:pPr>
            <w:r w:rsidRPr="00171BE5">
              <w:t>Початковий рівень</w:t>
            </w:r>
          </w:p>
        </w:tc>
        <w:tc>
          <w:tcPr>
            <w:tcW w:w="2028" w:type="dxa"/>
          </w:tcPr>
          <w:p w:rsidR="007D5B98" w:rsidRPr="00171BE5" w:rsidRDefault="007D5B98" w:rsidP="005835DE">
            <w:pPr>
              <w:pStyle w:val="BodyTextIndent"/>
              <w:tabs>
                <w:tab w:val="left" w:pos="851"/>
              </w:tabs>
              <w:ind w:firstLine="0"/>
              <w:jc w:val="center"/>
            </w:pPr>
            <w:r w:rsidRPr="00171BE5">
              <w:t>Достатній рівень</w:t>
            </w:r>
          </w:p>
        </w:tc>
        <w:tc>
          <w:tcPr>
            <w:tcW w:w="2028" w:type="dxa"/>
          </w:tcPr>
          <w:p w:rsidR="007D5B98" w:rsidRPr="00171BE5" w:rsidRDefault="007D5B98" w:rsidP="005835DE">
            <w:pPr>
              <w:pStyle w:val="BodyTextIndent"/>
              <w:tabs>
                <w:tab w:val="left" w:pos="851"/>
              </w:tabs>
              <w:ind w:firstLine="0"/>
              <w:jc w:val="center"/>
            </w:pPr>
            <w:r w:rsidRPr="00171BE5">
              <w:t>Середній рівень</w:t>
            </w:r>
          </w:p>
        </w:tc>
        <w:tc>
          <w:tcPr>
            <w:tcW w:w="1921" w:type="dxa"/>
          </w:tcPr>
          <w:p w:rsidR="007D5B98" w:rsidRPr="00171BE5" w:rsidRDefault="007D5B98" w:rsidP="005835DE">
            <w:pPr>
              <w:pStyle w:val="BodyTextIndent"/>
              <w:tabs>
                <w:tab w:val="left" w:pos="851"/>
              </w:tabs>
              <w:ind w:firstLine="0"/>
              <w:jc w:val="center"/>
            </w:pPr>
            <w:r w:rsidRPr="00171BE5">
              <w:t>Високий рівень</w:t>
            </w:r>
          </w:p>
        </w:tc>
      </w:tr>
      <w:tr w:rsidR="007D5B98" w:rsidRPr="00CA5A93">
        <w:tc>
          <w:tcPr>
            <w:tcW w:w="1919" w:type="dxa"/>
            <w:vAlign w:val="center"/>
          </w:tcPr>
          <w:p w:rsidR="007D5B98" w:rsidRPr="00171BE5" w:rsidRDefault="007D5B98" w:rsidP="005835DE">
            <w:pPr>
              <w:pStyle w:val="BodyTextIndent"/>
              <w:tabs>
                <w:tab w:val="left" w:pos="851"/>
              </w:tabs>
              <w:ind w:firstLine="0"/>
              <w:jc w:val="center"/>
            </w:pPr>
            <w:r>
              <w:t>2</w:t>
            </w:r>
            <w:r w:rsidRPr="00171BE5">
              <w:t>00 бальна шкала</w:t>
            </w:r>
          </w:p>
        </w:tc>
        <w:tc>
          <w:tcPr>
            <w:tcW w:w="2027" w:type="dxa"/>
            <w:vAlign w:val="center"/>
          </w:tcPr>
          <w:p w:rsidR="007D5B98" w:rsidRPr="00171BE5" w:rsidRDefault="007D5B98" w:rsidP="005835DE">
            <w:pPr>
              <w:pStyle w:val="BodyTextIndent"/>
              <w:tabs>
                <w:tab w:val="left" w:pos="851"/>
              </w:tabs>
              <w:ind w:firstLine="0"/>
              <w:jc w:val="center"/>
            </w:pPr>
            <w:r>
              <w:t>100 –12</w:t>
            </w:r>
            <w:r w:rsidRPr="00171BE5">
              <w:t>9</w:t>
            </w:r>
          </w:p>
        </w:tc>
        <w:tc>
          <w:tcPr>
            <w:tcW w:w="2028" w:type="dxa"/>
            <w:vAlign w:val="center"/>
          </w:tcPr>
          <w:p w:rsidR="007D5B98" w:rsidRPr="00171BE5" w:rsidRDefault="007D5B98" w:rsidP="005835DE">
            <w:pPr>
              <w:pStyle w:val="BodyTextIndent"/>
              <w:tabs>
                <w:tab w:val="left" w:pos="851"/>
              </w:tabs>
              <w:ind w:firstLine="0"/>
              <w:jc w:val="center"/>
            </w:pPr>
            <w:r>
              <w:t>13</w:t>
            </w:r>
            <w:r w:rsidRPr="00171BE5">
              <w:t xml:space="preserve">0 – </w:t>
            </w:r>
            <w:r>
              <w:t>1</w:t>
            </w:r>
            <w:r w:rsidRPr="00171BE5">
              <w:t>60</w:t>
            </w:r>
          </w:p>
        </w:tc>
        <w:tc>
          <w:tcPr>
            <w:tcW w:w="2028" w:type="dxa"/>
            <w:vAlign w:val="center"/>
          </w:tcPr>
          <w:p w:rsidR="007D5B98" w:rsidRPr="00171BE5" w:rsidRDefault="007D5B98" w:rsidP="005835DE">
            <w:pPr>
              <w:pStyle w:val="BodyTextIndent"/>
              <w:tabs>
                <w:tab w:val="left" w:pos="851"/>
              </w:tabs>
              <w:ind w:firstLine="0"/>
              <w:jc w:val="center"/>
            </w:pPr>
            <w:r>
              <w:t>1</w:t>
            </w:r>
            <w:r w:rsidRPr="00171BE5">
              <w:t xml:space="preserve">61 – </w:t>
            </w:r>
            <w:r>
              <w:t>1</w:t>
            </w:r>
            <w:r w:rsidRPr="00171BE5">
              <w:t>80</w:t>
            </w:r>
          </w:p>
        </w:tc>
        <w:tc>
          <w:tcPr>
            <w:tcW w:w="1921" w:type="dxa"/>
            <w:vAlign w:val="center"/>
          </w:tcPr>
          <w:p w:rsidR="007D5B98" w:rsidRPr="00171BE5" w:rsidRDefault="007D5B98" w:rsidP="005835DE">
            <w:pPr>
              <w:pStyle w:val="BodyTextIndent"/>
              <w:tabs>
                <w:tab w:val="left" w:pos="851"/>
              </w:tabs>
              <w:ind w:firstLine="0"/>
              <w:jc w:val="center"/>
            </w:pPr>
            <w:r>
              <w:t>181 – 2</w:t>
            </w:r>
            <w:r w:rsidRPr="00171BE5">
              <w:t>00</w:t>
            </w:r>
          </w:p>
        </w:tc>
      </w:tr>
    </w:tbl>
    <w:p w:rsidR="007D5B98" w:rsidRPr="00171BE5" w:rsidRDefault="007D5B98" w:rsidP="009C13F6">
      <w:pPr>
        <w:tabs>
          <w:tab w:val="center" w:pos="5940"/>
          <w:tab w:val="right" w:pos="9921"/>
        </w:tabs>
        <w:ind w:firstLine="540"/>
        <w:rPr>
          <w:rFonts w:ascii="Times New Roman" w:hAnsi="Times New Roman" w:cs="Times New Roman"/>
          <w:sz w:val="28"/>
          <w:szCs w:val="28"/>
        </w:rPr>
      </w:pPr>
    </w:p>
    <w:p w:rsidR="007D5B98" w:rsidRPr="00171BE5" w:rsidRDefault="007D5B98" w:rsidP="009C13F6">
      <w:pPr>
        <w:tabs>
          <w:tab w:val="center" w:pos="5940"/>
          <w:tab w:val="right" w:pos="9921"/>
        </w:tabs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7D5B98" w:rsidRPr="00171BE5" w:rsidRDefault="007D5B98" w:rsidP="009C13F6">
      <w:pPr>
        <w:tabs>
          <w:tab w:val="center" w:pos="5940"/>
          <w:tab w:val="right" w:pos="9921"/>
        </w:tabs>
        <w:ind w:firstLine="540"/>
        <w:rPr>
          <w:rFonts w:ascii="Times New Roman" w:hAnsi="Times New Roman" w:cs="Times New Roman"/>
          <w:sz w:val="28"/>
          <w:szCs w:val="28"/>
        </w:rPr>
      </w:pPr>
    </w:p>
    <w:sectPr w:rsidR="007D5B98" w:rsidRPr="00171BE5" w:rsidSect="004748D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6E249B"/>
    <w:multiLevelType w:val="hybridMultilevel"/>
    <w:tmpl w:val="5088E4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A02055"/>
    <w:multiLevelType w:val="hybridMultilevel"/>
    <w:tmpl w:val="5F7EDE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1A8D"/>
    <w:rsid w:val="00086EA3"/>
    <w:rsid w:val="000C649A"/>
    <w:rsid w:val="000D7FA5"/>
    <w:rsid w:val="000F6507"/>
    <w:rsid w:val="00171BE5"/>
    <w:rsid w:val="001C6F77"/>
    <w:rsid w:val="002A2AED"/>
    <w:rsid w:val="002A533C"/>
    <w:rsid w:val="002A7450"/>
    <w:rsid w:val="002A79F4"/>
    <w:rsid w:val="002F2824"/>
    <w:rsid w:val="002F351D"/>
    <w:rsid w:val="003E5FFB"/>
    <w:rsid w:val="004261FB"/>
    <w:rsid w:val="004748D4"/>
    <w:rsid w:val="004A2C5F"/>
    <w:rsid w:val="005835DE"/>
    <w:rsid w:val="00587D11"/>
    <w:rsid w:val="005B59CB"/>
    <w:rsid w:val="005E4F8B"/>
    <w:rsid w:val="00617648"/>
    <w:rsid w:val="00680975"/>
    <w:rsid w:val="007203ED"/>
    <w:rsid w:val="007D5B98"/>
    <w:rsid w:val="00864FD8"/>
    <w:rsid w:val="008B1A8D"/>
    <w:rsid w:val="0092558E"/>
    <w:rsid w:val="00965C85"/>
    <w:rsid w:val="009C13F6"/>
    <w:rsid w:val="00A64674"/>
    <w:rsid w:val="00B76FF0"/>
    <w:rsid w:val="00CA5A93"/>
    <w:rsid w:val="00D109D6"/>
    <w:rsid w:val="00D25DFD"/>
    <w:rsid w:val="00E37EE3"/>
    <w:rsid w:val="00E5196F"/>
    <w:rsid w:val="00F9324A"/>
    <w:rsid w:val="00FA2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8D4"/>
    <w:pPr>
      <w:spacing w:after="200" w:line="276" w:lineRule="auto"/>
    </w:pPr>
    <w:rPr>
      <w:rFonts w:cs="Calibri"/>
      <w:lang w:val="uk-UA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C13F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71BE5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C13F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71BE5"/>
    <w:rPr>
      <w:rFonts w:ascii="Cambria" w:hAnsi="Cambria" w:cs="Cambria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2A79F4"/>
    <w:pPr>
      <w:ind w:left="720"/>
    </w:pPr>
  </w:style>
  <w:style w:type="paragraph" w:styleId="Title">
    <w:name w:val="Title"/>
    <w:basedOn w:val="Normal"/>
    <w:link w:val="TitleChar"/>
    <w:uiPriority w:val="99"/>
    <w:qFormat/>
    <w:rsid w:val="00D25DF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D25DF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9C13F6"/>
    <w:pPr>
      <w:spacing w:after="0" w:line="240" w:lineRule="auto"/>
      <w:ind w:firstLine="108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C13F6"/>
    <w:rPr>
      <w:rFonts w:ascii="Times New Roman" w:hAnsi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9C13F6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9C13F6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717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7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855</TotalTime>
  <Pages>7</Pages>
  <Words>1236</Words>
  <Characters>7046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ЛЬВІВСЬКИЙ НАЦІОНАЛЬНИЙ УНІВЕРСИТЕТ ВЕТЕРИНАРНОЇ МЕДИЦИНИ ТА БІОТЕХНОЛОГІЙ ІМЕНІ С</dc:title>
  <dc:subject/>
  <dc:creator>FHT</dc:creator>
  <cp:keywords/>
  <dc:description/>
  <cp:lastModifiedBy>PK</cp:lastModifiedBy>
  <cp:revision>3</cp:revision>
  <cp:lastPrinted>2021-04-07T13:00:00Z</cp:lastPrinted>
  <dcterms:created xsi:type="dcterms:W3CDTF">2021-04-27T06:35:00Z</dcterms:created>
  <dcterms:modified xsi:type="dcterms:W3CDTF">2021-04-27T07:14:00Z</dcterms:modified>
</cp:coreProperties>
</file>